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70" w:rsidRDefault="004C1A70" w:rsidP="004C1A70">
      <w:pPr>
        <w:keepNext/>
        <w:bidi/>
        <w:spacing w:after="0"/>
        <w:outlineLvl w:val="1"/>
        <w:rPr>
          <w:rFonts w:ascii="Arial" w:eastAsia="Times New Roman" w:hAnsi="Arial" w:cs="B Nazanin"/>
          <w:bCs/>
          <w:sz w:val="24"/>
          <w:rtl/>
        </w:rPr>
      </w:pPr>
      <w:bookmarkStart w:id="0" w:name="_GoBack"/>
      <w:bookmarkEnd w:id="0"/>
    </w:p>
    <w:p w:rsidR="004C1A70" w:rsidRPr="00C52E83" w:rsidRDefault="004C1A70" w:rsidP="004C1A70">
      <w:pPr>
        <w:bidi/>
        <w:spacing w:after="0" w:line="240" w:lineRule="auto"/>
        <w:ind w:left="3807"/>
        <w:jc w:val="both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باسمه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تعالی</w:t>
      </w:r>
    </w:p>
    <w:p w:rsidR="004C1A70" w:rsidRPr="00C52E83" w:rsidRDefault="004C1A70" w:rsidP="004C1A70">
      <w:pPr>
        <w:tabs>
          <w:tab w:val="center" w:pos="4513"/>
          <w:tab w:val="left" w:pos="5865"/>
        </w:tabs>
        <w:bidi/>
        <w:spacing w:after="0" w:line="240" w:lineRule="auto"/>
        <w:ind w:left="3807"/>
        <w:jc w:val="both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دانشکده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....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ab/>
      </w:r>
    </w:p>
    <w:p w:rsidR="004C1A70" w:rsidRPr="00C52E83" w:rsidRDefault="004C1A70" w:rsidP="004C1A70">
      <w:pPr>
        <w:bidi/>
        <w:spacing w:after="0" w:line="240" w:lineRule="auto"/>
        <w:ind w:left="3087" w:firstLine="720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گروه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..............</w:t>
      </w:r>
    </w:p>
    <w:p w:rsidR="004C1A70" w:rsidRPr="00C52E83" w:rsidRDefault="004C1A70" w:rsidP="004C1A70">
      <w:pPr>
        <w:bidi/>
        <w:spacing w:after="0" w:line="240" w:lineRule="auto"/>
        <w:ind w:left="720"/>
        <w:jc w:val="center"/>
        <w:rPr>
          <w:rFonts w:eastAsia="Times New Roman" w:cs="B Nazanin"/>
          <w:b/>
          <w:bCs/>
          <w:sz w:val="18"/>
          <w:szCs w:val="18"/>
        </w:rPr>
      </w:pPr>
      <w:bookmarkStart w:id="1" w:name="OLE_LINK6"/>
      <w:bookmarkStart w:id="2" w:name="OLE_LINK7"/>
      <w:r w:rsidRPr="00C52E83">
        <w:rPr>
          <w:rFonts w:ascii="Arial" w:eastAsia="Calibri" w:hAnsi="Arial" w:cs="B Nazanin" w:hint="cs"/>
          <w:b/>
          <w:bCs/>
          <w:sz w:val="18"/>
          <w:szCs w:val="18"/>
          <w:rtl/>
        </w:rPr>
        <w:t>فرم</w:t>
      </w:r>
      <w:r w:rsidRPr="00C52E83">
        <w:rPr>
          <w:rFonts w:eastAsia="Calibri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Calibri" w:hAnsi="Arial" w:cs="B Nazanin" w:hint="cs"/>
          <w:b/>
          <w:bCs/>
          <w:sz w:val="18"/>
          <w:szCs w:val="18"/>
          <w:rtl/>
        </w:rPr>
        <w:t>ارزيابي</w:t>
      </w:r>
      <w:r w:rsidRPr="00C52E83">
        <w:rPr>
          <w:rFonts w:eastAsia="Calibri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Calibri" w:hAnsi="Arial" w:cs="B Nazanin" w:hint="cs"/>
          <w:b/>
          <w:bCs/>
          <w:sz w:val="18"/>
          <w:szCs w:val="18"/>
          <w:rtl/>
        </w:rPr>
        <w:t>پايان</w:t>
      </w:r>
      <w:r w:rsidRPr="00C52E83">
        <w:rPr>
          <w:rFonts w:eastAsia="Calibri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Calibri" w:hAnsi="Arial" w:cs="B Nazanin" w:hint="cs"/>
          <w:b/>
          <w:bCs/>
          <w:sz w:val="18"/>
          <w:szCs w:val="18"/>
          <w:rtl/>
        </w:rPr>
        <w:t>نامه</w:t>
      </w:r>
      <w:r w:rsidRPr="00C52E83">
        <w:rPr>
          <w:rFonts w:eastAsia="Calibri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Calibri" w:hAnsi="Arial" w:cs="B Nazanin" w:hint="cs"/>
          <w:b/>
          <w:bCs/>
          <w:sz w:val="18"/>
          <w:szCs w:val="18"/>
          <w:rtl/>
        </w:rPr>
        <w:t>دانشجويان</w:t>
      </w:r>
      <w:r w:rsidRPr="00C52E83">
        <w:rPr>
          <w:rFonts w:eastAsia="Calibri" w:cs="B Nazanin"/>
          <w:b/>
          <w:bCs/>
          <w:sz w:val="18"/>
          <w:szCs w:val="18"/>
          <w:rtl/>
        </w:rPr>
        <w:t xml:space="preserve"> </w:t>
      </w:r>
      <w:bookmarkEnd w:id="1"/>
      <w:bookmarkEnd w:id="2"/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کارشناسی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ارشد</w:t>
      </w:r>
      <w:r w:rsidRPr="00C52E83">
        <w:rPr>
          <w:rFonts w:eastAsia="Times New Roman" w:cs="B Nazanin"/>
          <w:b/>
          <w:bCs/>
          <w:sz w:val="18"/>
          <w:szCs w:val="18"/>
        </w:rPr>
        <w:t xml:space="preserve">(MSc) </w:t>
      </w:r>
    </w:p>
    <w:p w:rsidR="004C1A70" w:rsidRPr="00C52E83" w:rsidRDefault="004C1A70" w:rsidP="004C1A70">
      <w:pPr>
        <w:bidi/>
        <w:spacing w:after="0"/>
        <w:ind w:left="27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نام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و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نام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خانوادگي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دانشجو</w:t>
      </w:r>
    </w:p>
    <w:p w:rsidR="004C1A70" w:rsidRPr="00C52E83" w:rsidRDefault="004C1A70" w:rsidP="004C1A70">
      <w:pPr>
        <w:bidi/>
        <w:spacing w:after="0" w:line="240" w:lineRule="auto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عنوان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پايان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نامه</w:t>
      </w:r>
    </w:p>
    <w:p w:rsidR="004C1A70" w:rsidRPr="00C52E83" w:rsidRDefault="004C1A70" w:rsidP="004C1A70">
      <w:pPr>
        <w:bidi/>
        <w:spacing w:after="0" w:line="240" w:lineRule="auto"/>
        <w:rPr>
          <w:rFonts w:eastAsia="Times New Roman" w:cs="B Nazanin"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</w:rPr>
        <w:t>تاريخ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جلسه</w:t>
      </w:r>
      <w:r w:rsidRPr="00C52E83">
        <w:rPr>
          <w:rFonts w:eastAsia="Times New Roman" w:cs="B Nazanin"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</w:rPr>
        <w:t>دفاع</w:t>
      </w:r>
    </w:p>
    <w:tbl>
      <w:tblPr>
        <w:tblpPr w:leftFromText="180" w:rightFromText="180" w:vertAnchor="text" w:horzAnchor="margin" w:tblpY="42"/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6300"/>
        <w:gridCol w:w="588"/>
      </w:tblGrid>
      <w:tr w:rsidR="004C1A70" w:rsidRPr="00C52E83" w:rsidTr="004B75AC">
        <w:tc>
          <w:tcPr>
            <w:tcW w:w="1278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امتياز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كسب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شده</w:t>
            </w:r>
          </w:p>
        </w:tc>
        <w:tc>
          <w:tcPr>
            <w:tcW w:w="1080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حداكثر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امتياز</w:t>
            </w:r>
          </w:p>
        </w:tc>
        <w:tc>
          <w:tcPr>
            <w:tcW w:w="6300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اجزاي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مورد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ارزشيابي</w:t>
            </w:r>
          </w:p>
        </w:tc>
        <w:tc>
          <w:tcPr>
            <w:tcW w:w="588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رديف</w:t>
            </w:r>
          </w:p>
        </w:tc>
      </w:tr>
      <w:tr w:rsidR="004C1A70" w:rsidRPr="00C52E83" w:rsidTr="004B75AC">
        <w:trPr>
          <w:trHeight w:val="2510"/>
        </w:trPr>
        <w:tc>
          <w:tcPr>
            <w:tcW w:w="1278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right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</w:p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 w:line="240" w:lineRule="auto"/>
              <w:rPr>
                <w:rFonts w:eastAsia="Times New Roman" w:cs="B Nazanin"/>
                <w:sz w:val="18"/>
                <w:szCs w:val="18"/>
                <w:rtl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محتوای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پژوهش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نو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آوری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شامل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>:</w:t>
            </w:r>
          </w:p>
          <w:p w:rsidR="004C1A70" w:rsidRPr="00C52E83" w:rsidRDefault="004C1A70" w:rsidP="004C1A70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162"/>
                <w:tab w:val="right" w:pos="252"/>
              </w:tabs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مطابقت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با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پروپوزال</w:t>
            </w:r>
          </w:p>
          <w:p w:rsidR="004C1A70" w:rsidRPr="00C52E83" w:rsidRDefault="004C1A70" w:rsidP="004C1A70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162"/>
                <w:tab w:val="right" w:pos="252"/>
              </w:tabs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خلاصۀ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فارسی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انگلیسی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برگرفته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از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مفاد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نامه</w:t>
            </w:r>
          </w:p>
          <w:p w:rsidR="004C1A70" w:rsidRPr="00C52E83" w:rsidRDefault="004C1A70" w:rsidP="004C1A70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162"/>
                <w:tab w:val="right" w:pos="252"/>
              </w:tabs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کیفیت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پژوهش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(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از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نظر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محتوای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بخش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های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شامل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بیان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مسئله،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مرور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متون،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روش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تحقیق،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یافته</w:t>
            </w:r>
            <w:r w:rsidRPr="00C52E83">
              <w:rPr>
                <w:rFonts w:eastAsia="Times New Roman" w:cs="B Nazanin"/>
                <w:sz w:val="18"/>
                <w:szCs w:val="18"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ها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استنتاج</w:t>
            </w:r>
            <w:r w:rsidRPr="00C52E83">
              <w:rPr>
                <w:rFonts w:eastAsia="Times New Roman" w:cs="B Nazanin"/>
                <w:sz w:val="18"/>
                <w:szCs w:val="18"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های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علمی،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کافی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روز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بودن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منابع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مورد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استفاده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>)</w:t>
            </w:r>
          </w:p>
          <w:p w:rsidR="004C1A70" w:rsidRPr="00C52E83" w:rsidRDefault="004C1A70" w:rsidP="004C1A70">
            <w:pPr>
              <w:numPr>
                <w:ilvl w:val="0"/>
                <w:numId w:val="1"/>
              </w:numPr>
              <w:tabs>
                <w:tab w:val="right" w:pos="162"/>
                <w:tab w:val="right" w:pos="252"/>
                <w:tab w:val="right" w:pos="288"/>
              </w:tabs>
              <w:bidi/>
              <w:spacing w:after="0" w:line="240" w:lineRule="auto"/>
              <w:ind w:left="360"/>
              <w:jc w:val="both"/>
              <w:rPr>
                <w:rFonts w:eastAsia="Calibri" w:cs="B Nazanin"/>
                <w:sz w:val="18"/>
                <w:szCs w:val="18"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مرتبط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بودن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مقالات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چاپ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شده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(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یا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با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پذیرش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قطعی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>)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با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موضوع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Calibri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نامه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</w:p>
          <w:p w:rsidR="004C1A70" w:rsidRPr="00C52E83" w:rsidRDefault="004C1A70" w:rsidP="004C1A70">
            <w:pPr>
              <w:numPr>
                <w:ilvl w:val="0"/>
                <w:numId w:val="1"/>
              </w:numPr>
              <w:tabs>
                <w:tab w:val="right" w:pos="162"/>
                <w:tab w:val="right" w:pos="252"/>
                <w:tab w:val="right" w:pos="288"/>
              </w:tabs>
              <w:bidi/>
              <w:spacing w:after="0" w:line="240" w:lineRule="auto"/>
              <w:ind w:left="360"/>
              <w:jc w:val="both"/>
              <w:rPr>
                <w:rFonts w:eastAsia="Calibri" w:cs="B Nazanin"/>
                <w:sz w:val="18"/>
                <w:szCs w:val="18"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متناسب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بودن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زمان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چاپ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(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یا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پذیرش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قطعی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>)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مقالات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با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زمان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انجام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Calibri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نامه</w:t>
            </w:r>
          </w:p>
          <w:p w:rsidR="004C1A70" w:rsidRPr="00C52E83" w:rsidRDefault="004C1A70" w:rsidP="004C1A70">
            <w:pPr>
              <w:numPr>
                <w:ilvl w:val="0"/>
                <w:numId w:val="1"/>
              </w:numPr>
              <w:tabs>
                <w:tab w:val="right" w:pos="162"/>
                <w:tab w:val="right" w:pos="252"/>
              </w:tabs>
              <w:bidi/>
              <w:spacing w:after="0" w:line="240" w:lineRule="auto"/>
              <w:ind w:left="360"/>
              <w:jc w:val="both"/>
              <w:rPr>
                <w:rFonts w:eastAsia="Calibri" w:cs="B Nazanin"/>
                <w:sz w:val="18"/>
                <w:szCs w:val="18"/>
                <w:rtl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ارائه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پذيرش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مقاله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ازمجله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معتبر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خارجي</w:t>
            </w:r>
          </w:p>
          <w:p w:rsidR="004C1A70" w:rsidRPr="00C52E83" w:rsidRDefault="004C1A70" w:rsidP="004C1A70">
            <w:pPr>
              <w:numPr>
                <w:ilvl w:val="0"/>
                <w:numId w:val="1"/>
              </w:numPr>
              <w:tabs>
                <w:tab w:val="right" w:pos="162"/>
                <w:tab w:val="right" w:pos="252"/>
              </w:tabs>
              <w:bidi/>
              <w:spacing w:after="0" w:line="240" w:lineRule="auto"/>
              <w:ind w:left="360"/>
              <w:jc w:val="both"/>
              <w:rPr>
                <w:rFonts w:eastAsia="Calibri" w:cs="B Nazanin"/>
                <w:sz w:val="18"/>
                <w:szCs w:val="18"/>
                <w:rtl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ارائه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پذيرش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مقاله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از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مجله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معتبر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داخلي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(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انگليسي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>)</w:t>
            </w:r>
          </w:p>
          <w:p w:rsidR="004C1A70" w:rsidRPr="00C52E83" w:rsidRDefault="004C1A70" w:rsidP="004C1A70">
            <w:pPr>
              <w:numPr>
                <w:ilvl w:val="0"/>
                <w:numId w:val="1"/>
              </w:numPr>
              <w:tabs>
                <w:tab w:val="right" w:pos="162"/>
                <w:tab w:val="right" w:pos="252"/>
              </w:tabs>
              <w:bidi/>
              <w:spacing w:after="0" w:line="240" w:lineRule="auto"/>
              <w:ind w:left="360"/>
              <w:jc w:val="both"/>
              <w:rPr>
                <w:rFonts w:eastAsia="Calibri" w:cs="B Nazanin"/>
                <w:sz w:val="18"/>
                <w:szCs w:val="18"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ارائه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پذيرش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مقاله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از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مجله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معتبر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داخلي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(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فارسي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>)</w:t>
            </w:r>
          </w:p>
          <w:p w:rsidR="004C1A70" w:rsidRPr="00C52E83" w:rsidRDefault="004C1A70" w:rsidP="004C1A70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162"/>
                <w:tab w:val="right" w:pos="252"/>
              </w:tabs>
              <w:bidi/>
              <w:spacing w:after="0" w:line="240" w:lineRule="auto"/>
              <w:ind w:left="360"/>
              <w:jc w:val="both"/>
              <w:rPr>
                <w:rFonts w:eastAsia="Calibri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تعداد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کیفیت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اختراع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ثبت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شده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تولید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دانش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فنّی،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طبق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آیین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مصوب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مربوطه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</w:rPr>
              <w:t>1</w:t>
            </w:r>
          </w:p>
        </w:tc>
      </w:tr>
      <w:tr w:rsidR="004C1A70" w:rsidRPr="00C52E83" w:rsidTr="004B75AC">
        <w:tc>
          <w:tcPr>
            <w:tcW w:w="1278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right"/>
              <w:rPr>
                <w:rFonts w:eastAsia="Times New Roman" w:cs="B Nazanin"/>
                <w:sz w:val="18"/>
                <w:szCs w:val="18"/>
              </w:rPr>
            </w:pPr>
            <w:bookmarkStart w:id="3" w:name="_Hlk463428067"/>
          </w:p>
        </w:tc>
        <w:tc>
          <w:tcPr>
            <w:tcW w:w="1080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C1A70" w:rsidRPr="00C52E83" w:rsidRDefault="004C1A70" w:rsidP="004C1A70">
            <w:pPr>
              <w:numPr>
                <w:ilvl w:val="0"/>
                <w:numId w:val="4"/>
              </w:numPr>
              <w:bidi/>
              <w:spacing w:after="0" w:line="240" w:lineRule="auto"/>
              <w:ind w:left="162" w:hanging="162"/>
              <w:contextualSpacing/>
              <w:jc w:val="both"/>
              <w:rPr>
                <w:rFonts w:eastAsia="Calibri" w:cs="B Nazanin"/>
                <w:sz w:val="18"/>
                <w:szCs w:val="18"/>
                <w:rtl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نحوه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ارائه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در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جلسه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دفاع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شامل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: </w:t>
            </w:r>
          </w:p>
          <w:p w:rsidR="004C1A70" w:rsidRPr="00C52E83" w:rsidRDefault="004C1A70" w:rsidP="004C1A70">
            <w:pPr>
              <w:numPr>
                <w:ilvl w:val="0"/>
                <w:numId w:val="4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اثبات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نوآوری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نامه</w:t>
            </w:r>
          </w:p>
          <w:p w:rsidR="004C1A70" w:rsidRPr="00C52E83" w:rsidRDefault="004C1A70" w:rsidP="004C1A70">
            <w:pPr>
              <w:numPr>
                <w:ilvl w:val="0"/>
                <w:numId w:val="4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تسلط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برموضوع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نامه</w:t>
            </w:r>
          </w:p>
          <w:p w:rsidR="004C1A70" w:rsidRPr="00C52E83" w:rsidRDefault="004C1A70" w:rsidP="004C1A70">
            <w:pPr>
              <w:numPr>
                <w:ilvl w:val="0"/>
                <w:numId w:val="4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نحوه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بيان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استفاده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از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روش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هاي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آماري</w:t>
            </w:r>
          </w:p>
          <w:p w:rsidR="004C1A70" w:rsidRPr="00C52E83" w:rsidRDefault="004C1A70" w:rsidP="004C1A70">
            <w:pPr>
              <w:numPr>
                <w:ilvl w:val="0"/>
                <w:numId w:val="4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طبقه</w:t>
            </w:r>
            <w:r w:rsidRPr="00C52E83">
              <w:rPr>
                <w:rFonts w:eastAsia="Times New Roman" w:cs="B Nazanin"/>
                <w:sz w:val="18"/>
                <w:szCs w:val="18"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بندی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انسجام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مطالب</w:t>
            </w:r>
          </w:p>
          <w:p w:rsidR="004C1A70" w:rsidRPr="00C52E83" w:rsidRDefault="004C1A70" w:rsidP="004C1A70">
            <w:pPr>
              <w:numPr>
                <w:ilvl w:val="0"/>
                <w:numId w:val="4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رعایت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وقت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جلسه</w:t>
            </w:r>
          </w:p>
          <w:p w:rsidR="004C1A70" w:rsidRPr="00C52E83" w:rsidRDefault="004C1A70" w:rsidP="004C1A70">
            <w:pPr>
              <w:numPr>
                <w:ilvl w:val="0"/>
                <w:numId w:val="4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استفاده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مناسب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از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جداول،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نمودار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عكس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</w:p>
          <w:p w:rsidR="004C1A70" w:rsidRPr="00C52E83" w:rsidRDefault="004C1A70" w:rsidP="004C1A70">
            <w:pPr>
              <w:numPr>
                <w:ilvl w:val="0"/>
                <w:numId w:val="4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استفادۀ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مناسب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از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ابزار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کمک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آموزشی</w:t>
            </w:r>
          </w:p>
          <w:p w:rsidR="004C1A70" w:rsidRPr="00C52E83" w:rsidRDefault="004C1A70" w:rsidP="004C1A70">
            <w:pPr>
              <w:numPr>
                <w:ilvl w:val="0"/>
                <w:numId w:val="4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شیوایی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بیان</w:t>
            </w:r>
          </w:p>
          <w:p w:rsidR="004C1A70" w:rsidRPr="00C52E83" w:rsidRDefault="004C1A70" w:rsidP="004C1A70">
            <w:pPr>
              <w:numPr>
                <w:ilvl w:val="0"/>
                <w:numId w:val="4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  <w:rtl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توانایی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پاسخگویی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سؤالات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داوران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</w:rPr>
              <w:t>2</w:t>
            </w:r>
          </w:p>
        </w:tc>
      </w:tr>
      <w:tr w:rsidR="004C1A70" w:rsidRPr="00C52E83" w:rsidTr="004B75AC">
        <w:trPr>
          <w:trHeight w:val="319"/>
        </w:trPr>
        <w:tc>
          <w:tcPr>
            <w:tcW w:w="1278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right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4C1A70" w:rsidRPr="00C52E83" w:rsidRDefault="004C1A70" w:rsidP="004B75AC">
            <w:pPr>
              <w:tabs>
                <w:tab w:val="right" w:pos="222"/>
              </w:tabs>
              <w:bidi/>
              <w:spacing w:after="0" w:line="240" w:lineRule="auto"/>
              <w:jc w:val="both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چگونگي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تدوين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نگارش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علمي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پايان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شامل</w:t>
            </w:r>
            <w:r w:rsidRPr="00C52E83">
              <w:rPr>
                <w:rFonts w:eastAsia="Times New Roman" w:cs="B Nazanin"/>
                <w:sz w:val="18"/>
                <w:szCs w:val="18"/>
                <w:rtl/>
                <w:lang w:bidi="fa-IR"/>
              </w:rPr>
              <w:t>:</w:t>
            </w:r>
          </w:p>
          <w:p w:rsidR="004C1A70" w:rsidRPr="00C52E83" w:rsidRDefault="004C1A70" w:rsidP="004C1A70">
            <w:pPr>
              <w:numPr>
                <w:ilvl w:val="0"/>
                <w:numId w:val="2"/>
              </w:numPr>
              <w:tabs>
                <w:tab w:val="right" w:pos="222"/>
              </w:tabs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رعایت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اصول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نگارش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ادبی</w:t>
            </w:r>
          </w:p>
          <w:p w:rsidR="004C1A70" w:rsidRPr="00C52E83" w:rsidRDefault="004C1A70" w:rsidP="004C1A70">
            <w:pPr>
              <w:numPr>
                <w:ilvl w:val="0"/>
                <w:numId w:val="2"/>
              </w:numPr>
              <w:shd w:val="clear" w:color="auto" w:fill="FFFFFF"/>
              <w:tabs>
                <w:tab w:val="right" w:pos="222"/>
              </w:tabs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روان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بودن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متن</w:t>
            </w:r>
          </w:p>
          <w:p w:rsidR="004C1A70" w:rsidRPr="00C52E83" w:rsidRDefault="004C1A70" w:rsidP="004C1A70">
            <w:pPr>
              <w:numPr>
                <w:ilvl w:val="0"/>
                <w:numId w:val="2"/>
              </w:numPr>
              <w:shd w:val="clear" w:color="auto" w:fill="FFFFFF"/>
              <w:tabs>
                <w:tab w:val="right" w:pos="222"/>
              </w:tabs>
              <w:bidi/>
              <w:spacing w:after="0" w:line="240" w:lineRule="auto"/>
              <w:ind w:left="360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رعایت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شیوۀ</w:t>
            </w:r>
            <w:r w:rsidRPr="00C52E83">
              <w:rPr>
                <w:rFonts w:eastAsia="Times New Roman" w:cs="B Nazanin"/>
                <w:sz w:val="18"/>
                <w:szCs w:val="18"/>
              </w:rPr>
              <w:t>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نگارش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نامۀ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مصوب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دانشگاه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شامل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>:</w:t>
            </w:r>
          </w:p>
          <w:p w:rsidR="004C1A70" w:rsidRPr="00C52E83" w:rsidRDefault="004C1A70" w:rsidP="004C1A70">
            <w:pPr>
              <w:numPr>
                <w:ilvl w:val="1"/>
                <w:numId w:val="3"/>
              </w:numPr>
              <w:shd w:val="clear" w:color="auto" w:fill="FFFFFF"/>
              <w:tabs>
                <w:tab w:val="right" w:pos="222"/>
              </w:tabs>
              <w:bidi/>
              <w:spacing w:after="0" w:line="240" w:lineRule="auto"/>
              <w:ind w:left="342" w:hanging="180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مشخصات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صفحۀ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اول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</w:p>
          <w:p w:rsidR="004C1A70" w:rsidRPr="00C52E83" w:rsidRDefault="004C1A70" w:rsidP="004C1A70">
            <w:pPr>
              <w:numPr>
                <w:ilvl w:val="1"/>
                <w:numId w:val="3"/>
              </w:numPr>
              <w:shd w:val="clear" w:color="auto" w:fill="FFFFFF"/>
              <w:tabs>
                <w:tab w:val="right" w:pos="222"/>
              </w:tabs>
              <w:bidi/>
              <w:spacing w:after="0" w:line="240" w:lineRule="auto"/>
              <w:ind w:left="342" w:hanging="180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مشخصات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صفحات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داخلی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</w:p>
          <w:p w:rsidR="004C1A70" w:rsidRPr="00C52E83" w:rsidRDefault="004C1A70" w:rsidP="004C1A70">
            <w:pPr>
              <w:numPr>
                <w:ilvl w:val="1"/>
                <w:numId w:val="3"/>
              </w:numPr>
              <w:shd w:val="clear" w:color="auto" w:fill="FFFFFF"/>
              <w:tabs>
                <w:tab w:val="right" w:pos="222"/>
              </w:tabs>
              <w:bidi/>
              <w:spacing w:after="0" w:line="240" w:lineRule="auto"/>
              <w:ind w:left="342" w:hanging="180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شیوۀ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نگارش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منابع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ماخذ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4C1A70" w:rsidRPr="00C52E83" w:rsidTr="004B75AC">
        <w:trPr>
          <w:trHeight w:val="261"/>
        </w:trPr>
        <w:tc>
          <w:tcPr>
            <w:tcW w:w="1278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right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  <w:rtl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4C1A70" w:rsidRPr="00C52E83" w:rsidRDefault="004C1A70" w:rsidP="004C1A70">
            <w:pPr>
              <w:numPr>
                <w:ilvl w:val="0"/>
                <w:numId w:val="6"/>
              </w:numPr>
              <w:bidi/>
              <w:spacing w:after="0" w:line="240" w:lineRule="auto"/>
              <w:ind w:left="162" w:hanging="162"/>
              <w:contextualSpacing/>
              <w:jc w:val="both"/>
              <w:rPr>
                <w:rFonts w:eastAsia="Calibri" w:cs="B Nazanin"/>
                <w:sz w:val="18"/>
                <w:szCs w:val="18"/>
                <w:rtl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نحوه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رفتار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و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رعایت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اخلاق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حرفه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ای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  <w:lang w:bidi="fa-IR"/>
              </w:rPr>
              <w:t>4</w:t>
            </w:r>
          </w:p>
        </w:tc>
      </w:tr>
      <w:bookmarkEnd w:id="3"/>
      <w:tr w:rsidR="004C1A70" w:rsidRPr="00C52E83" w:rsidTr="004B75AC">
        <w:trPr>
          <w:trHeight w:val="319"/>
        </w:trPr>
        <w:tc>
          <w:tcPr>
            <w:tcW w:w="1278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right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4C1A70" w:rsidRPr="00C52E83" w:rsidRDefault="004C1A70" w:rsidP="004C1A70">
            <w:pPr>
              <w:numPr>
                <w:ilvl w:val="0"/>
                <w:numId w:val="5"/>
              </w:numPr>
              <w:shd w:val="clear" w:color="auto" w:fill="FFFFFF"/>
              <w:bidi/>
              <w:spacing w:after="0" w:line="240" w:lineRule="auto"/>
              <w:ind w:left="162" w:hanging="162"/>
              <w:contextualSpacing/>
              <w:jc w:val="both"/>
              <w:rPr>
                <w:rFonts w:eastAsia="Calibri" w:cs="B Nazanin"/>
                <w:sz w:val="18"/>
                <w:szCs w:val="18"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رعایت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زمان</w:t>
            </w:r>
            <w:r w:rsidRPr="00C52E83">
              <w:rPr>
                <w:rFonts w:ascii="Calibri" w:eastAsia="Calibri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بندی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اجرای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Calibri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نامه</w:t>
            </w:r>
          </w:p>
          <w:p w:rsidR="004C1A70" w:rsidRPr="00C52E83" w:rsidRDefault="004C1A70" w:rsidP="004C1A70">
            <w:pPr>
              <w:numPr>
                <w:ilvl w:val="0"/>
                <w:numId w:val="5"/>
              </w:numPr>
              <w:shd w:val="clear" w:color="auto" w:fill="FFFFFF"/>
              <w:bidi/>
              <w:spacing w:after="0" w:line="240" w:lineRule="auto"/>
              <w:ind w:left="162" w:hanging="162"/>
              <w:contextualSpacing/>
              <w:jc w:val="both"/>
              <w:rPr>
                <w:rFonts w:eastAsia="Calibri" w:cs="B Nazanin"/>
                <w:sz w:val="18"/>
                <w:szCs w:val="18"/>
              </w:rPr>
            </w:pP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ارائۀ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به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موقع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گزارش</w:t>
            </w:r>
            <w:r w:rsidRPr="00C52E83">
              <w:rPr>
                <w:rFonts w:ascii="Calibri" w:eastAsia="Calibri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های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درخواست</w:t>
            </w:r>
            <w:r w:rsidRPr="00C52E83">
              <w:rPr>
                <w:rFonts w:eastAsia="Calibri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Calibri" w:hAnsi="Arial" w:cs="B Nazanin" w:hint="cs"/>
                <w:sz w:val="18"/>
                <w:szCs w:val="18"/>
                <w:rtl/>
              </w:rPr>
              <w:t>شده</w:t>
            </w:r>
          </w:p>
          <w:p w:rsidR="004C1A70" w:rsidRPr="00C52E83" w:rsidRDefault="004C1A70" w:rsidP="004C1A70">
            <w:pPr>
              <w:numPr>
                <w:ilvl w:val="0"/>
                <w:numId w:val="5"/>
              </w:numPr>
              <w:shd w:val="clear" w:color="auto" w:fill="FFFFFF"/>
              <w:bidi/>
              <w:spacing w:after="0" w:line="240" w:lineRule="auto"/>
              <w:ind w:left="162" w:hanging="162"/>
              <w:jc w:val="both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اتمام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پایان</w:t>
            </w:r>
            <w:r w:rsidRPr="00C52E83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‌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نامه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در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زمان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مناسب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4C1A70" w:rsidRPr="00C52E83" w:rsidTr="004B75AC">
        <w:trPr>
          <w:trHeight w:val="332"/>
        </w:trPr>
        <w:tc>
          <w:tcPr>
            <w:tcW w:w="1278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right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eastAsia="Times New Roman" w:cs="B Nazanin"/>
                <w:sz w:val="18"/>
                <w:szCs w:val="18"/>
                <w:rtl/>
              </w:rPr>
              <w:t>20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4C1A70" w:rsidRPr="00C52E83" w:rsidRDefault="004C1A70" w:rsidP="004B75AC">
            <w:pPr>
              <w:bidi/>
              <w:spacing w:after="0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جمع</w:t>
            </w:r>
            <w:r w:rsidRPr="00C52E83">
              <w:rPr>
                <w:rFonts w:eastAsia="Times New Roman" w:cs="B Nazanin"/>
                <w:sz w:val="18"/>
                <w:szCs w:val="18"/>
                <w:rtl/>
              </w:rPr>
              <w:t xml:space="preserve"> </w:t>
            </w:r>
            <w:r w:rsidRPr="00C52E83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امتياز</w:t>
            </w:r>
          </w:p>
        </w:tc>
      </w:tr>
    </w:tbl>
    <w:p w:rsidR="004C1A70" w:rsidRPr="00C52E83" w:rsidRDefault="004C1A70" w:rsidP="004C1A70">
      <w:pPr>
        <w:bidi/>
        <w:spacing w:after="0" w:line="240" w:lineRule="auto"/>
        <w:jc w:val="both"/>
        <w:rPr>
          <w:rFonts w:eastAsia="Times New Roman" w:cs="B Nazanin"/>
          <w:sz w:val="18"/>
          <w:szCs w:val="18"/>
          <w:rtl/>
        </w:rPr>
      </w:pPr>
    </w:p>
    <w:p w:rsidR="004C1A70" w:rsidRDefault="004C1A70" w:rsidP="004C1A70">
      <w:pPr>
        <w:bidi/>
        <w:spacing w:after="0" w:line="360" w:lineRule="auto"/>
        <w:ind w:left="6480"/>
        <w:jc w:val="both"/>
        <w:rPr>
          <w:rFonts w:ascii="Arial" w:eastAsia="Times New Roman" w:hAnsi="Arial" w:cs="B Nazanin"/>
          <w:b/>
          <w:bCs/>
          <w:sz w:val="18"/>
          <w:szCs w:val="18"/>
          <w:rtl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نام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و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نام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خانوادگي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استاد</w:t>
      </w:r>
    </w:p>
    <w:p w:rsidR="004C1A70" w:rsidRPr="00C52E83" w:rsidRDefault="004C1A70" w:rsidP="004C1A70">
      <w:pPr>
        <w:bidi/>
        <w:spacing w:after="0" w:line="360" w:lineRule="auto"/>
        <w:ind w:left="6480"/>
        <w:jc w:val="both"/>
        <w:rPr>
          <w:rFonts w:cs="B Nazanin"/>
          <w:sz w:val="24"/>
          <w:szCs w:val="24"/>
          <w:rtl/>
        </w:rPr>
      </w:pP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     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امضاي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استاد</w:t>
      </w:r>
    </w:p>
    <w:p w:rsidR="001856A8" w:rsidRDefault="001856A8"/>
    <w:sectPr w:rsidR="001856A8" w:rsidSect="00F003CA">
      <w:footerReference w:type="default" r:id="rId8"/>
      <w:footnotePr>
        <w:numRestart w:val="eachPage"/>
      </w:footnotePr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4E" w:rsidRDefault="00D52E4E">
      <w:pPr>
        <w:spacing w:after="0" w:line="240" w:lineRule="auto"/>
      </w:pPr>
      <w:r>
        <w:separator/>
      </w:r>
    </w:p>
  </w:endnote>
  <w:endnote w:type="continuationSeparator" w:id="0">
    <w:p w:rsidR="00D52E4E" w:rsidRDefault="00D5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713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C33" w:rsidRDefault="004C1A70" w:rsidP="00BE2A8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D58">
          <w:rPr>
            <w:noProof/>
            <w:rtl/>
          </w:rPr>
          <w:t>1</w:t>
        </w:r>
        <w:r>
          <w:fldChar w:fldCharType="end"/>
        </w:r>
      </w:p>
    </w:sdtContent>
  </w:sdt>
  <w:p w:rsidR="003C3C33" w:rsidRDefault="00D52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4E" w:rsidRDefault="00D52E4E">
      <w:pPr>
        <w:spacing w:after="0" w:line="240" w:lineRule="auto"/>
      </w:pPr>
      <w:r>
        <w:separator/>
      </w:r>
    </w:p>
  </w:footnote>
  <w:footnote w:type="continuationSeparator" w:id="0">
    <w:p w:rsidR="00D52E4E" w:rsidRDefault="00D5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7FB"/>
    <w:multiLevelType w:val="hybridMultilevel"/>
    <w:tmpl w:val="D160F192"/>
    <w:lvl w:ilvl="0" w:tplc="7B805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2039"/>
    <w:multiLevelType w:val="hybridMultilevel"/>
    <w:tmpl w:val="D5CA3C2A"/>
    <w:lvl w:ilvl="0" w:tplc="0E5C2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94580"/>
    <w:multiLevelType w:val="hybridMultilevel"/>
    <w:tmpl w:val="E5185C2C"/>
    <w:lvl w:ilvl="0" w:tplc="7B805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Zar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3F70"/>
    <w:multiLevelType w:val="hybridMultilevel"/>
    <w:tmpl w:val="F99EDB5C"/>
    <w:lvl w:ilvl="0" w:tplc="0E5C2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70EE"/>
    <w:multiLevelType w:val="hybridMultilevel"/>
    <w:tmpl w:val="3D3A542A"/>
    <w:lvl w:ilvl="0" w:tplc="7B805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4A69"/>
    <w:multiLevelType w:val="hybridMultilevel"/>
    <w:tmpl w:val="C60E982A"/>
    <w:lvl w:ilvl="0" w:tplc="0E5C2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70"/>
    <w:rsid w:val="001856A8"/>
    <w:rsid w:val="00252D58"/>
    <w:rsid w:val="004C1A70"/>
    <w:rsid w:val="00D5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7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faraji</cp:lastModifiedBy>
  <cp:revision>2</cp:revision>
  <dcterms:created xsi:type="dcterms:W3CDTF">2020-12-27T07:26:00Z</dcterms:created>
  <dcterms:modified xsi:type="dcterms:W3CDTF">2020-12-27T07:26:00Z</dcterms:modified>
</cp:coreProperties>
</file>